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0839" w14:textId="77777777" w:rsidR="00801472" w:rsidRDefault="008D2203">
      <w:pPr>
        <w:jc w:val="center"/>
        <w:rPr>
          <w:rFonts w:ascii="Courier New" w:eastAsia="Courier New" w:hAnsi="Courier New" w:cs="Courier New"/>
        </w:rPr>
      </w:pPr>
      <w:r>
        <w:rPr>
          <w:rFonts w:ascii="Courier New" w:hAnsi="Courier New"/>
          <w:b/>
          <w:bCs/>
          <w:sz w:val="36"/>
          <w:szCs w:val="36"/>
          <w:lang w:val="en-US"/>
        </w:rPr>
        <w:t>Opening Speech 1 CCBMUN</w:t>
      </w:r>
      <w:r>
        <w:rPr>
          <w:rFonts w:ascii="Courier New" w:eastAsia="Courier New" w:hAnsi="Courier New" w:cs="Courier New"/>
          <w:b/>
          <w:bCs/>
          <w:noProof/>
          <w:sz w:val="36"/>
          <w:szCs w:val="36"/>
          <w:lang w:val="en-US"/>
        </w:rPr>
        <w:drawing>
          <wp:anchor distT="152400" distB="152400" distL="152400" distR="152400" simplePos="0" relativeHeight="251659264" behindDoc="0" locked="0" layoutInCell="1" allowOverlap="1" wp14:anchorId="4551BA71" wp14:editId="6B6A539F">
            <wp:simplePos x="0" y="0"/>
            <wp:positionH relativeFrom="margin">
              <wp:posOffset>1597251</wp:posOffset>
            </wp:positionH>
            <wp:positionV relativeFrom="line">
              <wp:posOffset>271504</wp:posOffset>
            </wp:positionV>
            <wp:extent cx="3193598" cy="2131727"/>
            <wp:effectExtent l="0" t="0" r="0" b="0"/>
            <wp:wrapTopAndBottom distT="152400" distB="15240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stretch>
                      <a:fillRect/>
                    </a:stretch>
                  </pic:blipFill>
                  <pic:spPr>
                    <a:xfrm>
                      <a:off x="0" y="0"/>
                      <a:ext cx="3193598" cy="2131727"/>
                    </a:xfrm>
                    <a:prstGeom prst="rect">
                      <a:avLst/>
                    </a:prstGeom>
                    <a:ln w="12700" cap="flat">
                      <a:noFill/>
                      <a:miter lim="400000"/>
                    </a:ln>
                    <a:effectLst/>
                  </pic:spPr>
                </pic:pic>
              </a:graphicData>
            </a:graphic>
          </wp:anchor>
        </w:drawing>
      </w:r>
    </w:p>
    <w:p w14:paraId="5B2B2D73" w14:textId="77777777" w:rsidR="00801472" w:rsidRDefault="008D2203">
      <w:pPr>
        <w:numPr>
          <w:ilvl w:val="0"/>
          <w:numId w:val="2"/>
        </w:numPr>
        <w:spacing w:after="0"/>
        <w:rPr>
          <w:rFonts w:ascii="Courier New" w:hAnsi="Courier New"/>
          <w:sz w:val="24"/>
          <w:szCs w:val="24"/>
          <w:lang w:val="en-US"/>
        </w:rPr>
      </w:pPr>
      <w:r>
        <w:rPr>
          <w:rFonts w:ascii="Courier New" w:hAnsi="Courier New"/>
          <w:b/>
          <w:bCs/>
          <w:sz w:val="24"/>
          <w:szCs w:val="24"/>
          <w:lang w:val="en-US"/>
        </w:rPr>
        <w:t>Country:</w:t>
      </w:r>
      <w:r>
        <w:rPr>
          <w:rFonts w:ascii="Courier New" w:hAnsi="Courier New"/>
          <w:sz w:val="24"/>
          <w:szCs w:val="24"/>
          <w:lang w:val="en-US"/>
        </w:rPr>
        <w:t xml:space="preserve"> Republic of India</w:t>
      </w:r>
    </w:p>
    <w:p w14:paraId="227B7E34" w14:textId="4BF6554E" w:rsidR="00801472" w:rsidRDefault="00314459">
      <w:pPr>
        <w:numPr>
          <w:ilvl w:val="0"/>
          <w:numId w:val="2"/>
        </w:numPr>
        <w:spacing w:after="0"/>
        <w:rPr>
          <w:rFonts w:ascii="Courier New" w:hAnsi="Courier New"/>
          <w:sz w:val="24"/>
          <w:szCs w:val="24"/>
          <w:lang w:val="en-US"/>
        </w:rPr>
      </w:pPr>
      <w:r>
        <w:rPr>
          <w:rFonts w:ascii="Courier New" w:hAnsi="Courier New"/>
          <w:b/>
          <w:bCs/>
          <w:sz w:val="24"/>
          <w:szCs w:val="24"/>
          <w:lang w:val="en-US"/>
        </w:rPr>
        <w:t>Committee</w:t>
      </w:r>
      <w:r w:rsidR="008D2203">
        <w:rPr>
          <w:rFonts w:ascii="Courier New" w:hAnsi="Courier New"/>
          <w:b/>
          <w:bCs/>
          <w:sz w:val="24"/>
          <w:szCs w:val="24"/>
          <w:lang w:val="en-US"/>
        </w:rPr>
        <w:t xml:space="preserve">: </w:t>
      </w:r>
      <w:r w:rsidR="008D2203">
        <w:rPr>
          <w:rFonts w:ascii="Courier New" w:hAnsi="Courier New"/>
          <w:sz w:val="24"/>
          <w:szCs w:val="24"/>
          <w:lang w:val="en-US"/>
        </w:rPr>
        <w:t>Group of 20</w:t>
      </w:r>
    </w:p>
    <w:p w14:paraId="76A55A2B" w14:textId="77777777" w:rsidR="00801472" w:rsidRDefault="00801472">
      <w:pPr>
        <w:spacing w:after="0"/>
        <w:rPr>
          <w:rFonts w:ascii="Courier New" w:eastAsia="Courier New" w:hAnsi="Courier New" w:cs="Courier New"/>
          <w:sz w:val="24"/>
          <w:szCs w:val="24"/>
          <w:lang w:val="en-US"/>
        </w:rPr>
      </w:pPr>
    </w:p>
    <w:p w14:paraId="40811630" w14:textId="77777777" w:rsidR="00801472" w:rsidRDefault="008D2203">
      <w:pPr>
        <w:numPr>
          <w:ilvl w:val="0"/>
          <w:numId w:val="2"/>
        </w:numPr>
        <w:spacing w:after="0"/>
        <w:rPr>
          <w:rFonts w:ascii="Courier New" w:hAnsi="Courier New"/>
          <w:sz w:val="24"/>
          <w:szCs w:val="24"/>
          <w:lang w:val="en-US"/>
        </w:rPr>
      </w:pPr>
      <w:r>
        <w:rPr>
          <w:rFonts w:ascii="Courier New" w:hAnsi="Courier New"/>
          <w:b/>
          <w:bCs/>
          <w:sz w:val="24"/>
          <w:szCs w:val="24"/>
          <w:lang w:val="en-US"/>
        </w:rPr>
        <w:t>Delegate:</w:t>
      </w:r>
      <w:r>
        <w:rPr>
          <w:rFonts w:ascii="Courier New" w:hAnsi="Courier New"/>
          <w:sz w:val="24"/>
          <w:szCs w:val="24"/>
          <w:lang w:val="en-US"/>
        </w:rPr>
        <w:t xml:space="preserve"> Rosario Carranza</w:t>
      </w:r>
    </w:p>
    <w:p w14:paraId="333CFEF0" w14:textId="2B51A9A8" w:rsidR="00801472" w:rsidRDefault="008D2203">
      <w:pPr>
        <w:numPr>
          <w:ilvl w:val="0"/>
          <w:numId w:val="2"/>
        </w:numPr>
        <w:spacing w:after="0"/>
        <w:rPr>
          <w:rFonts w:ascii="Courier New" w:hAnsi="Courier New"/>
          <w:sz w:val="24"/>
          <w:szCs w:val="24"/>
          <w:lang w:val="en-US"/>
        </w:rPr>
      </w:pPr>
      <w:r>
        <w:rPr>
          <w:rFonts w:ascii="Courier New" w:hAnsi="Courier New"/>
          <w:b/>
          <w:bCs/>
          <w:sz w:val="24"/>
          <w:szCs w:val="24"/>
          <w:lang w:val="en-US"/>
        </w:rPr>
        <w:t>School:</w:t>
      </w:r>
      <w:r>
        <w:rPr>
          <w:rFonts w:ascii="Courier New" w:hAnsi="Courier New"/>
          <w:sz w:val="24"/>
          <w:szCs w:val="24"/>
          <w:lang w:val="en-US"/>
        </w:rPr>
        <w:t xml:space="preserve"> Colegio Colombo </w:t>
      </w:r>
      <w:proofErr w:type="spellStart"/>
      <w:r>
        <w:rPr>
          <w:rFonts w:ascii="Courier New" w:hAnsi="Courier New"/>
          <w:sz w:val="24"/>
          <w:szCs w:val="24"/>
          <w:lang w:val="en-US"/>
        </w:rPr>
        <w:t>Brit</w:t>
      </w:r>
      <w:r w:rsidR="00314459">
        <w:rPr>
          <w:rFonts w:ascii="Courier New" w:hAnsi="Courier New"/>
          <w:sz w:val="24"/>
          <w:szCs w:val="24"/>
          <w:lang w:val="en-US"/>
        </w:rPr>
        <w:t>á</w:t>
      </w:r>
      <w:r>
        <w:rPr>
          <w:rFonts w:ascii="Courier New" w:hAnsi="Courier New"/>
          <w:sz w:val="24"/>
          <w:szCs w:val="24"/>
          <w:lang w:val="en-US"/>
        </w:rPr>
        <w:t>nico</w:t>
      </w:r>
      <w:proofErr w:type="spellEnd"/>
    </w:p>
    <w:p w14:paraId="460D0C50" w14:textId="77777777" w:rsidR="00801472" w:rsidRDefault="00801472">
      <w:pPr>
        <w:spacing w:after="0"/>
        <w:rPr>
          <w:rFonts w:ascii="Courier New" w:eastAsia="Courier New" w:hAnsi="Courier New" w:cs="Courier New"/>
          <w:b/>
          <w:bCs/>
          <w:sz w:val="24"/>
          <w:szCs w:val="24"/>
          <w:lang w:val="en-US"/>
        </w:rPr>
      </w:pPr>
    </w:p>
    <w:p w14:paraId="7D9E2BB4" w14:textId="77777777" w:rsidR="00801472" w:rsidRDefault="008D2203">
      <w:pPr>
        <w:spacing w:after="0"/>
        <w:jc w:val="both"/>
        <w:rPr>
          <w:rFonts w:ascii="Courier New" w:eastAsia="Courier New" w:hAnsi="Courier New" w:cs="Courier New"/>
          <w:sz w:val="24"/>
          <w:szCs w:val="24"/>
          <w:lang w:val="en-US"/>
        </w:rPr>
      </w:pPr>
      <w:r>
        <w:rPr>
          <w:rFonts w:ascii="Courier New" w:hAnsi="Courier New"/>
          <w:sz w:val="24"/>
          <w:szCs w:val="24"/>
          <w:lang w:val="en-US"/>
        </w:rPr>
        <w:t>Honorable Chair and fellow delegates</w:t>
      </w:r>
    </w:p>
    <w:p w14:paraId="37FFA602" w14:textId="77777777" w:rsidR="00801472" w:rsidRDefault="00801472">
      <w:pPr>
        <w:spacing w:after="0"/>
        <w:jc w:val="both"/>
        <w:rPr>
          <w:rFonts w:ascii="Courier New" w:eastAsia="Courier New" w:hAnsi="Courier New" w:cs="Courier New"/>
          <w:sz w:val="24"/>
          <w:szCs w:val="24"/>
          <w:lang w:val="en-US"/>
        </w:rPr>
      </w:pPr>
    </w:p>
    <w:p w14:paraId="659059E4" w14:textId="77777777" w:rsidR="00801472" w:rsidRDefault="008D2203">
      <w:pPr>
        <w:spacing w:after="0"/>
        <w:jc w:val="both"/>
        <w:rPr>
          <w:rFonts w:ascii="Courier New" w:eastAsia="Courier New" w:hAnsi="Courier New" w:cs="Courier New"/>
          <w:sz w:val="24"/>
          <w:szCs w:val="24"/>
          <w:lang w:val="en-US"/>
        </w:rPr>
      </w:pPr>
      <w:r>
        <w:rPr>
          <w:rFonts w:ascii="Courier New" w:hAnsi="Courier New"/>
          <w:sz w:val="24"/>
          <w:szCs w:val="24"/>
          <w:lang w:val="en-US"/>
        </w:rPr>
        <w:t>For many years now, the world’s economy has been dependent on oil. Any change of its price can have monumental consequences on any or all of the economies in the world, and with the knowledge of climate issues and the finite quality of oil, the control that people have over it is wavering.</w:t>
      </w:r>
    </w:p>
    <w:p w14:paraId="6DD55E63" w14:textId="77777777" w:rsidR="00801472" w:rsidRDefault="00801472">
      <w:pPr>
        <w:spacing w:after="0"/>
        <w:jc w:val="both"/>
        <w:rPr>
          <w:rFonts w:ascii="Courier New" w:eastAsia="Courier New" w:hAnsi="Courier New" w:cs="Courier New"/>
          <w:lang w:val="en-US"/>
        </w:rPr>
      </w:pPr>
    </w:p>
    <w:p w14:paraId="2D92DEA6" w14:textId="77777777" w:rsidR="00801472" w:rsidRDefault="008D2203">
      <w:pPr>
        <w:spacing w:after="0"/>
        <w:jc w:val="both"/>
        <w:rPr>
          <w:rFonts w:ascii="Courier New" w:eastAsia="Courier New" w:hAnsi="Courier New" w:cs="Courier New"/>
          <w:sz w:val="24"/>
          <w:szCs w:val="24"/>
          <w:lang w:val="en-US"/>
        </w:rPr>
      </w:pPr>
      <w:r>
        <w:rPr>
          <w:rFonts w:ascii="Courier New" w:hAnsi="Courier New"/>
          <w:sz w:val="24"/>
          <w:szCs w:val="24"/>
          <w:lang w:val="en-US"/>
        </w:rPr>
        <w:t>India is not an oil-rich country. while India is the second biggest consumer of it, 86% [of oil] is imported. So, India is particularly sensitive to changes in oil prices, and an increase of it could easily plunge the country into a crisis. Considering how unsustainable this is, a shift in the industry is necessary.</w:t>
      </w:r>
    </w:p>
    <w:p w14:paraId="76744252" w14:textId="77777777" w:rsidR="00801472" w:rsidRDefault="00801472">
      <w:pPr>
        <w:spacing w:after="0"/>
        <w:jc w:val="both"/>
        <w:rPr>
          <w:rFonts w:ascii="Courier New" w:eastAsia="Courier New" w:hAnsi="Courier New" w:cs="Courier New"/>
          <w:sz w:val="24"/>
          <w:szCs w:val="24"/>
          <w:lang w:val="en-US"/>
        </w:rPr>
      </w:pPr>
    </w:p>
    <w:p w14:paraId="65213095" w14:textId="77777777" w:rsidR="00801472" w:rsidRDefault="008D2203">
      <w:pPr>
        <w:spacing w:after="0"/>
        <w:jc w:val="both"/>
      </w:pPr>
      <w:r>
        <w:rPr>
          <w:rFonts w:ascii="Courier New" w:hAnsi="Courier New"/>
          <w:sz w:val="24"/>
          <w:szCs w:val="24"/>
          <w:lang w:val="en-US"/>
        </w:rPr>
        <w:t>Thank you.</w:t>
      </w:r>
    </w:p>
    <w:sectPr w:rsidR="00801472">
      <w:headerReference w:type="default" r:id="rId8"/>
      <w:footerReference w:type="default" r:id="rId9"/>
      <w:pgSz w:w="12240" w:h="15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9E63" w14:textId="77777777" w:rsidR="007F5D1A" w:rsidRDefault="007F5D1A">
      <w:pPr>
        <w:spacing w:after="0" w:line="240" w:lineRule="auto"/>
      </w:pPr>
      <w:r>
        <w:separator/>
      </w:r>
    </w:p>
  </w:endnote>
  <w:endnote w:type="continuationSeparator" w:id="0">
    <w:p w14:paraId="38905AEF" w14:textId="77777777" w:rsidR="007F5D1A" w:rsidRDefault="007F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5F01" w14:textId="77777777" w:rsidR="00801472" w:rsidRDefault="0080147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DDC8" w14:textId="77777777" w:rsidR="007F5D1A" w:rsidRDefault="007F5D1A">
      <w:pPr>
        <w:spacing w:after="0" w:line="240" w:lineRule="auto"/>
      </w:pPr>
      <w:r>
        <w:separator/>
      </w:r>
    </w:p>
  </w:footnote>
  <w:footnote w:type="continuationSeparator" w:id="0">
    <w:p w14:paraId="3C3254F3" w14:textId="77777777" w:rsidR="007F5D1A" w:rsidRDefault="007F5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48D0" w14:textId="77777777" w:rsidR="00801472" w:rsidRDefault="008D2203">
    <w:pPr>
      <w:pStyle w:val="Encabezado1"/>
      <w:jc w:val="center"/>
    </w:pPr>
    <w:r>
      <w:rPr>
        <w:noProof/>
      </w:rPr>
      <w:drawing>
        <wp:inline distT="0" distB="0" distL="0" distR="0" wp14:anchorId="10DED8EB" wp14:editId="503472A8">
          <wp:extent cx="6400039" cy="141674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6400039" cy="141674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F35C9"/>
    <w:multiLevelType w:val="hybridMultilevel"/>
    <w:tmpl w:val="09A430F2"/>
    <w:numStyleLink w:val="ImportedStyle1"/>
  </w:abstractNum>
  <w:abstractNum w:abstractNumId="1" w15:restartNumberingAfterBreak="0">
    <w:nsid w:val="6C0246F9"/>
    <w:multiLevelType w:val="hybridMultilevel"/>
    <w:tmpl w:val="09A430F2"/>
    <w:styleLink w:val="ImportedStyle1"/>
    <w:lvl w:ilvl="0" w:tplc="10D4FCEC">
      <w:start w:val="1"/>
      <w:numFmt w:val="bullet"/>
      <w:lvlText w:val="o"/>
      <w:lvlJc w:val="left"/>
      <w:pPr>
        <w:tabs>
          <w:tab w:val="num" w:pos="708"/>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C60FEDA">
      <w:start w:val="1"/>
      <w:numFmt w:val="bullet"/>
      <w:lvlText w:val="o"/>
      <w:lvlJc w:val="left"/>
      <w:pPr>
        <w:tabs>
          <w:tab w:val="num" w:pos="1416"/>
        </w:tabs>
        <w:ind w:left="142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B4C8CDA">
      <w:start w:val="1"/>
      <w:numFmt w:val="bullet"/>
      <w:lvlText w:val="▪"/>
      <w:lvlJc w:val="left"/>
      <w:pPr>
        <w:tabs>
          <w:tab w:val="num" w:pos="2124"/>
        </w:tabs>
        <w:ind w:left="213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154DB5E">
      <w:start w:val="1"/>
      <w:numFmt w:val="bullet"/>
      <w:lvlText w:val="•"/>
      <w:lvlJc w:val="left"/>
      <w:pPr>
        <w:tabs>
          <w:tab w:val="num" w:pos="2832"/>
        </w:tabs>
        <w:ind w:left="284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6E2F2A6">
      <w:start w:val="1"/>
      <w:numFmt w:val="bullet"/>
      <w:lvlText w:val="o"/>
      <w:lvlJc w:val="left"/>
      <w:pPr>
        <w:tabs>
          <w:tab w:val="num" w:pos="3540"/>
        </w:tabs>
        <w:ind w:left="355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720BE8E">
      <w:start w:val="1"/>
      <w:numFmt w:val="bullet"/>
      <w:lvlText w:val="▪"/>
      <w:lvlJc w:val="left"/>
      <w:pPr>
        <w:tabs>
          <w:tab w:val="num" w:pos="4248"/>
        </w:tabs>
        <w:ind w:left="42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79CE5D6">
      <w:start w:val="1"/>
      <w:numFmt w:val="bullet"/>
      <w:lvlText w:val="•"/>
      <w:lvlJc w:val="left"/>
      <w:pPr>
        <w:tabs>
          <w:tab w:val="num" w:pos="4956"/>
        </w:tabs>
        <w:ind w:left="496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2B4910E">
      <w:start w:val="1"/>
      <w:numFmt w:val="bullet"/>
      <w:lvlText w:val="o"/>
      <w:lvlJc w:val="left"/>
      <w:pPr>
        <w:tabs>
          <w:tab w:val="num" w:pos="5664"/>
        </w:tabs>
        <w:ind w:left="567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0763506">
      <w:start w:val="1"/>
      <w:numFmt w:val="bullet"/>
      <w:lvlText w:val="▪"/>
      <w:lvlJc w:val="left"/>
      <w:pPr>
        <w:tabs>
          <w:tab w:val="num" w:pos="6372"/>
        </w:tabs>
        <w:ind w:left="6384"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86305419">
    <w:abstractNumId w:val="1"/>
  </w:num>
  <w:num w:numId="2" w16cid:durableId="1918246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72"/>
    <w:rsid w:val="000E1AC8"/>
    <w:rsid w:val="002D450F"/>
    <w:rsid w:val="00314459"/>
    <w:rsid w:val="007F5D1A"/>
    <w:rsid w:val="00801472"/>
    <w:rsid w:val="008D2203"/>
    <w:rsid w:val="00F0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0A52E"/>
  <w15:docId w15:val="{531B4BA0-11E8-7F47-85CA-97D6E83B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Encabezado1">
    <w:name w:val="Encabezado1"/>
    <w:pPr>
      <w:tabs>
        <w:tab w:val="center" w:pos="4419"/>
        <w:tab w:val="right" w:pos="8838"/>
      </w:tabs>
      <w:spacing w:after="200" w:line="276" w:lineRule="auto"/>
    </w:pPr>
    <w:rPr>
      <w:rFonts w:ascii="Calibri" w:hAnsi="Calibri" w:cs="Arial Unicode MS"/>
      <w:color w:val="000000"/>
      <w:sz w:val="22"/>
      <w:szCs w:val="22"/>
      <w:u w:color="000000"/>
      <w:lang w:val="es-ES_tradnl"/>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676</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Felicity Bedford</cp:lastModifiedBy>
  <cp:revision>2</cp:revision>
  <dcterms:created xsi:type="dcterms:W3CDTF">2022-09-15T12:52:00Z</dcterms:created>
  <dcterms:modified xsi:type="dcterms:W3CDTF">2022-09-15T12:52:00Z</dcterms:modified>
</cp:coreProperties>
</file>